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8AC8" w14:textId="48680FEA" w:rsidR="003D1721" w:rsidRPr="00190919" w:rsidRDefault="001861FC">
      <w:pPr>
        <w:ind w:left="-5"/>
        <w:rPr>
          <w:lang w:val="ru-RU"/>
        </w:rPr>
      </w:pPr>
      <w:r>
        <w:rPr>
          <w:b/>
          <w:lang w:val="ru-RU"/>
        </w:rPr>
        <w:t xml:space="preserve"> </w:t>
      </w:r>
      <w:r w:rsidRPr="00147A87">
        <w:rPr>
          <w:b/>
          <w:lang w:val="ru-RU"/>
        </w:rPr>
        <w:t xml:space="preserve">                                                                          </w:t>
      </w:r>
      <w:r w:rsidR="00704E98">
        <w:rPr>
          <w:b/>
          <w:lang w:val="ru-RU"/>
        </w:rPr>
        <w:t>ПРОТОКОЛ №1</w:t>
      </w:r>
      <w:r w:rsidR="00F86994">
        <w:rPr>
          <w:b/>
          <w:lang w:val="ru-RU"/>
        </w:rPr>
        <w:t>7</w:t>
      </w:r>
      <w:r w:rsidRPr="00190919">
        <w:rPr>
          <w:b/>
          <w:lang w:val="ru-RU"/>
        </w:rPr>
        <w:t xml:space="preserve"> </w:t>
      </w:r>
      <w:r w:rsidRPr="00190919">
        <w:rPr>
          <w:lang w:val="ru-RU"/>
        </w:rPr>
        <w:t xml:space="preserve"> </w:t>
      </w:r>
    </w:p>
    <w:p w14:paraId="72880161" w14:textId="34E1C147" w:rsidR="007939B6" w:rsidRDefault="001861FC">
      <w:pPr>
        <w:rPr>
          <w:lang w:val="ru-RU"/>
        </w:rPr>
      </w:pPr>
      <w:r w:rsidRPr="00190919">
        <w:rPr>
          <w:lang w:val="ru-RU"/>
        </w:rPr>
        <w:t xml:space="preserve">            </w:t>
      </w:r>
      <w:r w:rsidR="007939B6">
        <w:rPr>
          <w:lang w:val="ru-RU"/>
        </w:rPr>
        <w:t xml:space="preserve"> </w:t>
      </w:r>
      <w:r w:rsidR="00F86994">
        <w:rPr>
          <w:lang w:val="ru-RU"/>
        </w:rPr>
        <w:t xml:space="preserve">заочного </w:t>
      </w:r>
      <w:r w:rsidRPr="00190919">
        <w:rPr>
          <w:lang w:val="ru-RU"/>
        </w:rPr>
        <w:t xml:space="preserve">заседания Комитета по стандартам и образовательной деятельности </w:t>
      </w:r>
      <w:r w:rsidR="00F86994">
        <w:rPr>
          <w:lang w:val="ru-RU"/>
        </w:rPr>
        <w:t>СРО АКФО</w:t>
      </w:r>
      <w:r w:rsidR="007939B6">
        <w:rPr>
          <w:lang w:val="ru-RU"/>
        </w:rPr>
        <w:t xml:space="preserve"> </w:t>
      </w:r>
    </w:p>
    <w:p w14:paraId="66A9E790" w14:textId="752761A7" w:rsidR="003D1721" w:rsidRPr="00190919" w:rsidRDefault="007939B6">
      <w:pPr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1861FC" w:rsidRPr="00190919">
        <w:rPr>
          <w:lang w:val="ru-RU"/>
        </w:rPr>
        <w:t xml:space="preserve">  </w:t>
      </w:r>
    </w:p>
    <w:p w14:paraId="1F256CEF" w14:textId="5ADF0C21" w:rsidR="003D1721" w:rsidRPr="00190919" w:rsidRDefault="005A084F">
      <w:pPr>
        <w:rPr>
          <w:lang w:val="ru-RU"/>
        </w:rPr>
      </w:pPr>
      <w:r>
        <w:rPr>
          <w:lang w:val="ru-RU"/>
        </w:rPr>
        <w:t>г</w:t>
      </w:r>
      <w:r w:rsidR="001861FC" w:rsidRPr="00190919">
        <w:rPr>
          <w:lang w:val="ru-RU"/>
        </w:rPr>
        <w:t xml:space="preserve">. Москва                                                                                                                            </w:t>
      </w:r>
      <w:r w:rsidR="00F86994">
        <w:rPr>
          <w:lang w:val="ru-RU"/>
        </w:rPr>
        <w:t>02 марта</w:t>
      </w:r>
      <w:r w:rsidR="001861FC" w:rsidRPr="00190919">
        <w:rPr>
          <w:lang w:val="ru-RU"/>
        </w:rPr>
        <w:t xml:space="preserve"> 20</w:t>
      </w:r>
      <w:r w:rsidR="00FF20D0">
        <w:rPr>
          <w:lang w:val="ru-RU"/>
        </w:rPr>
        <w:t xml:space="preserve">20 </w:t>
      </w:r>
      <w:r w:rsidR="001861FC" w:rsidRPr="00190919">
        <w:rPr>
          <w:lang w:val="ru-RU"/>
        </w:rPr>
        <w:t xml:space="preserve">г.  </w:t>
      </w:r>
    </w:p>
    <w:p w14:paraId="0EDEC87A" w14:textId="77777777" w:rsidR="002E781E" w:rsidRDefault="00F86994">
      <w:pPr>
        <w:rPr>
          <w:lang w:val="ru-RU"/>
        </w:rPr>
      </w:pPr>
      <w:r>
        <w:rPr>
          <w:lang w:val="ru-RU"/>
        </w:rPr>
        <w:t xml:space="preserve">Присутствовали: Харламов М., Карасева Н., Москаленко А. </w:t>
      </w:r>
    </w:p>
    <w:p w14:paraId="79D0DCB2" w14:textId="13BD9D6E" w:rsidR="005A084F" w:rsidRDefault="001861FC">
      <w:pPr>
        <w:rPr>
          <w:lang w:val="ru-RU"/>
        </w:rPr>
      </w:pPr>
      <w:r w:rsidRPr="00190919">
        <w:rPr>
          <w:lang w:val="ru-RU"/>
        </w:rPr>
        <w:t>Кворум есть</w:t>
      </w:r>
      <w:r w:rsidR="00FF20D0">
        <w:rPr>
          <w:lang w:val="ru-RU"/>
        </w:rPr>
        <w:t xml:space="preserve">. </w:t>
      </w:r>
    </w:p>
    <w:p w14:paraId="6AE64043" w14:textId="77777777" w:rsidR="00F86994" w:rsidRDefault="00F86994">
      <w:pPr>
        <w:spacing w:after="229"/>
        <w:ind w:left="-5"/>
        <w:rPr>
          <w:b/>
          <w:lang w:val="ru-RU"/>
        </w:rPr>
      </w:pPr>
    </w:p>
    <w:p w14:paraId="556626F7" w14:textId="77777777" w:rsidR="003D1721" w:rsidRDefault="001861FC">
      <w:pPr>
        <w:spacing w:after="229"/>
        <w:ind w:left="-5"/>
        <w:rPr>
          <w:lang w:val="ru-RU"/>
        </w:rPr>
      </w:pPr>
      <w:r w:rsidRPr="00190919">
        <w:rPr>
          <w:b/>
          <w:lang w:val="ru-RU"/>
        </w:rPr>
        <w:t xml:space="preserve">РЕШИЛИ: </w:t>
      </w:r>
      <w:r w:rsidRPr="00190919">
        <w:rPr>
          <w:lang w:val="ru-RU"/>
        </w:rPr>
        <w:t xml:space="preserve"> </w:t>
      </w:r>
    </w:p>
    <w:p w14:paraId="65A75516" w14:textId="6B3C1F8B" w:rsidR="002E781E" w:rsidRPr="002E781E" w:rsidRDefault="00B259E9" w:rsidP="002E781E">
      <w:pPr>
        <w:pStyle w:val="a3"/>
        <w:numPr>
          <w:ilvl w:val="0"/>
          <w:numId w:val="7"/>
        </w:numPr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lang w:val="ru-RU"/>
        </w:rPr>
        <w:t xml:space="preserve">Утвердить </w:t>
      </w:r>
      <w:r w:rsidR="002E781E"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Алгоритм </w:t>
      </w:r>
      <w:r w:rsidR="002E781E" w:rsidRPr="002E781E">
        <w:rPr>
          <w:rFonts w:asciiTheme="minorHAnsi" w:eastAsiaTheme="minorHAnsi" w:hAnsiTheme="minorHAnsi" w:cstheme="minorBidi"/>
          <w:b/>
          <w:bCs/>
          <w:color w:val="auto"/>
          <w:u w:val="single"/>
          <w:lang w:val="ru-RU" w:bidi="ar-SA"/>
        </w:rPr>
        <w:t>ориентировочной</w:t>
      </w:r>
      <w:r w:rsidR="002E781E"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оценки тендеров и </w:t>
      </w:r>
      <w:proofErr w:type="spellStart"/>
      <w:r w:rsidR="002E781E" w:rsidRPr="002E781E">
        <w:rPr>
          <w:rFonts w:asciiTheme="minorHAnsi" w:eastAsiaTheme="minorHAnsi" w:hAnsiTheme="minorHAnsi" w:cstheme="minorBidi"/>
          <w:color w:val="auto"/>
          <w:lang w:val="ru-RU" w:bidi="ar-SA"/>
        </w:rPr>
        <w:t>объемов</w:t>
      </w:r>
      <w:proofErr w:type="spellEnd"/>
      <w:r w:rsidR="002E781E"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закупок ФМ-услуг по Заказчикам проекта «Ритейл»</w:t>
      </w:r>
      <w:r w:rsidR="002E781E">
        <w:rPr>
          <w:rFonts w:asciiTheme="minorHAnsi" w:eastAsiaTheme="minorHAnsi" w:hAnsiTheme="minorHAnsi" w:cstheme="minorBidi"/>
          <w:color w:val="auto"/>
          <w:lang w:val="ru-RU" w:bidi="ar-SA"/>
        </w:rPr>
        <w:t>:</w:t>
      </w:r>
    </w:p>
    <w:p w14:paraId="5F78245A" w14:textId="77777777" w:rsidR="002E781E" w:rsidRPr="002E781E" w:rsidRDefault="002E781E" w:rsidP="002E781E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b/>
          <w:bCs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b/>
          <w:bCs/>
          <w:color w:val="auto"/>
          <w:lang w:val="ru-RU" w:bidi="ar-SA"/>
        </w:rPr>
        <w:t>Профессиональная уборка</w:t>
      </w:r>
    </w:p>
    <w:p w14:paraId="1F177819" w14:textId="77777777" w:rsidR="002E781E" w:rsidRPr="002E781E" w:rsidRDefault="002E781E" w:rsidP="002E781E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Выручка высчитывается одним из способов:</w:t>
      </w:r>
    </w:p>
    <w:p w14:paraId="62672408" w14:textId="3CD05253" w:rsidR="002E781E" w:rsidRPr="002E781E" w:rsidRDefault="002E781E" w:rsidP="002E781E">
      <w:pPr>
        <w:ind w:left="720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     1.1.  </w:t>
      </w:r>
      <w:r w:rsidRPr="002E781E">
        <w:rPr>
          <w:rFonts w:asciiTheme="minorHAnsi" w:eastAsiaTheme="minorHAnsi" w:hAnsiTheme="minorHAnsi" w:cstheme="minorBidi"/>
          <w:b/>
          <w:bCs/>
          <w:color w:val="538135" w:themeColor="accent6" w:themeShade="BF"/>
          <w:u w:val="single"/>
          <w:lang w:val="ru-RU" w:bidi="ar-SA"/>
        </w:rPr>
        <w:t>Ориентировочная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стоимость, </w:t>
      </w:r>
      <w:r w:rsidR="00F83A2D" w:rsidRPr="002E781E">
        <w:rPr>
          <w:rFonts w:asciiTheme="minorHAnsi" w:eastAsiaTheme="minorHAnsi" w:hAnsiTheme="minorHAnsi" w:cstheme="minorBidi"/>
          <w:color w:val="auto"/>
          <w:lang w:val="ru-RU" w:bidi="ar-SA"/>
        </w:rPr>
        <w:t>согласно драйверам</w:t>
      </w:r>
      <w:r w:rsidR="00F83A2D">
        <w:rPr>
          <w:rFonts w:asciiTheme="minorHAnsi" w:eastAsiaTheme="minorHAnsi" w:hAnsiTheme="minorHAnsi" w:cstheme="minorBidi"/>
          <w:color w:val="auto"/>
          <w:lang w:val="ru-RU" w:bidi="ar-SA"/>
        </w:rPr>
        <w:t>,</w:t>
      </w:r>
      <w:r w:rsidR="00F83A2D"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руб./</w:t>
      </w:r>
      <w:proofErr w:type="spellStart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кв.м</w:t>
      </w:r>
      <w:proofErr w:type="spellEnd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. в месяц без НДС:</w:t>
      </w:r>
    </w:p>
    <w:p w14:paraId="29DE35A7" w14:textId="77777777" w:rsidR="002E781E" w:rsidRPr="002E781E" w:rsidRDefault="002E781E" w:rsidP="002E781E">
      <w:pPr>
        <w:ind w:left="720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      </w:t>
      </w:r>
      <w:r w:rsidRPr="002E781E">
        <w:rPr>
          <w:rFonts w:asciiTheme="minorHAnsi" w:eastAsiaTheme="minorHAnsi" w:hAnsiTheme="minorHAnsi" w:cstheme="minorBidi"/>
          <w:color w:val="auto"/>
          <w:lang w:bidi="ar-SA"/>
        </w:rPr>
        <w:t>FOOD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- 180 </w:t>
      </w:r>
    </w:p>
    <w:p w14:paraId="4CBD0CFA" w14:textId="77777777" w:rsidR="002E781E" w:rsidRPr="002E781E" w:rsidRDefault="002E781E" w:rsidP="002E781E">
      <w:pPr>
        <w:ind w:left="720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      </w:t>
      </w:r>
      <w:r w:rsidRPr="002E781E">
        <w:rPr>
          <w:rFonts w:asciiTheme="minorHAnsi" w:eastAsiaTheme="minorHAnsi" w:hAnsiTheme="minorHAnsi" w:cstheme="minorBidi"/>
          <w:color w:val="auto"/>
          <w:lang w:bidi="ar-SA"/>
        </w:rPr>
        <w:t>NONFOOD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- 130</w:t>
      </w:r>
    </w:p>
    <w:p w14:paraId="0BA7AD56" w14:textId="77777777" w:rsidR="002E781E" w:rsidRPr="002E781E" w:rsidRDefault="002E781E" w:rsidP="002E781E">
      <w:pPr>
        <w:ind w:left="720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      Автосалоны- 150</w:t>
      </w:r>
    </w:p>
    <w:p w14:paraId="3AB17FE7" w14:textId="77777777" w:rsidR="002E781E" w:rsidRPr="002E781E" w:rsidRDefault="002E781E" w:rsidP="002E781E">
      <w:pPr>
        <w:ind w:left="720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      Телекоммуникации- 130</w:t>
      </w:r>
    </w:p>
    <w:p w14:paraId="46849B95" w14:textId="77777777" w:rsidR="002E781E" w:rsidRPr="002E781E" w:rsidRDefault="002E781E" w:rsidP="002E781E">
      <w:pPr>
        <w:ind w:left="720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      Банки- 200</w:t>
      </w:r>
    </w:p>
    <w:p w14:paraId="685174B9" w14:textId="77777777" w:rsidR="002E781E" w:rsidRPr="002E781E" w:rsidRDefault="002E781E" w:rsidP="002E781E">
      <w:pPr>
        <w:ind w:left="720" w:firstLine="0"/>
        <w:contextualSpacing/>
        <w:rPr>
          <w:rFonts w:asciiTheme="minorHAnsi" w:eastAsiaTheme="minorHAnsi" w:hAnsiTheme="minorHAnsi" w:cstheme="minorBidi"/>
          <w:color w:val="auto"/>
          <w:lang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      </w:t>
      </w:r>
      <w:proofErr w:type="spellStart"/>
      <w:r w:rsidRPr="002E781E">
        <w:rPr>
          <w:rFonts w:asciiTheme="minorHAnsi" w:eastAsiaTheme="minorHAnsi" w:hAnsiTheme="minorHAnsi" w:cstheme="minorBidi"/>
          <w:color w:val="auto"/>
          <w:lang w:bidi="ar-SA"/>
        </w:rPr>
        <w:t>HoReCa</w:t>
      </w:r>
      <w:proofErr w:type="spellEnd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-</w:t>
      </w:r>
      <w:r w:rsidRPr="002E781E">
        <w:rPr>
          <w:rFonts w:asciiTheme="minorHAnsi" w:eastAsiaTheme="minorHAnsi" w:hAnsiTheme="minorHAnsi" w:cstheme="minorBidi"/>
          <w:color w:val="auto"/>
          <w:lang w:bidi="ar-SA"/>
        </w:rPr>
        <w:t xml:space="preserve"> 210</w:t>
      </w:r>
    </w:p>
    <w:p w14:paraId="17F7D5FF" w14:textId="31CA99E2" w:rsidR="002E781E" w:rsidRPr="002E781E" w:rsidRDefault="002E781E" w:rsidP="002E781E">
      <w:pPr>
        <w:numPr>
          <w:ilvl w:val="1"/>
          <w:numId w:val="4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Присылает член АКФО</w:t>
      </w:r>
      <w:r w:rsidR="00F83A2D">
        <w:rPr>
          <w:rFonts w:asciiTheme="minorHAnsi" w:eastAsiaTheme="minorHAnsi" w:hAnsiTheme="minorHAnsi" w:cstheme="minorBidi"/>
          <w:color w:val="auto"/>
          <w:lang w:val="ru-RU" w:bidi="ar-SA"/>
        </w:rPr>
        <w:t>,</w:t>
      </w:r>
      <w:bookmarkStart w:id="0" w:name="_Hlk32847092"/>
      <w:r w:rsidR="00F83A2D">
        <w:rPr>
          <w:rFonts w:asciiTheme="minorHAnsi" w:eastAsiaTheme="minorHAnsi" w:hAnsiTheme="minorHAnsi" w:cstheme="minorBidi"/>
          <w:color w:val="auto"/>
          <w:lang w:val="ru-RU" w:bidi="ar-SA"/>
        </w:rPr>
        <w:t xml:space="preserve"> на основании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ТЗ и осмотр</w:t>
      </w:r>
      <w:r w:rsidR="00F83A2D">
        <w:rPr>
          <w:rFonts w:asciiTheme="minorHAnsi" w:eastAsiaTheme="minorHAnsi" w:hAnsiTheme="minorHAnsi" w:cstheme="minorBidi"/>
          <w:color w:val="auto"/>
          <w:lang w:val="ru-RU" w:bidi="ar-SA"/>
        </w:rPr>
        <w:t>а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объекта</w:t>
      </w:r>
      <w:r w:rsidR="00B12399">
        <w:rPr>
          <w:rFonts w:asciiTheme="minorHAnsi" w:eastAsiaTheme="minorHAnsi" w:hAnsiTheme="minorHAnsi" w:cstheme="minorBidi"/>
          <w:color w:val="auto"/>
          <w:lang w:val="ru-RU" w:bidi="ar-SA"/>
        </w:rPr>
        <w:t>(</w:t>
      </w:r>
      <w:proofErr w:type="spellStart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ов</w:t>
      </w:r>
      <w:bookmarkEnd w:id="0"/>
      <w:proofErr w:type="spellEnd"/>
      <w:r w:rsidR="00B12399">
        <w:rPr>
          <w:rFonts w:asciiTheme="minorHAnsi" w:eastAsiaTheme="minorHAnsi" w:hAnsiTheme="minorHAnsi" w:cstheme="minorBidi"/>
          <w:color w:val="auto"/>
          <w:lang w:val="ru-RU" w:bidi="ar-SA"/>
        </w:rPr>
        <w:t>)</w:t>
      </w:r>
    </w:p>
    <w:p w14:paraId="19D9439F" w14:textId="4702B4B4" w:rsidR="002E781E" w:rsidRPr="002E781E" w:rsidRDefault="002E781E" w:rsidP="002E781E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bookmarkStart w:id="1" w:name="_Hlk32843754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ФОТ, включая НДФЛ</w:t>
      </w:r>
      <w:r w:rsidR="00F83A2D">
        <w:rPr>
          <w:rFonts w:asciiTheme="minorHAnsi" w:eastAsiaTheme="minorHAnsi" w:hAnsiTheme="minorHAnsi" w:cstheme="minorBidi"/>
          <w:color w:val="auto"/>
          <w:lang w:val="ru-RU" w:bidi="ar-SA"/>
        </w:rPr>
        <w:t xml:space="preserve">, 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- 50% от выручки без учета </w:t>
      </w:r>
      <w:bookmarkEnd w:id="1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налоговых отчислений на взносы</w:t>
      </w:r>
    </w:p>
    <w:p w14:paraId="3F03F624" w14:textId="77777777" w:rsidR="002E781E" w:rsidRPr="002E781E" w:rsidRDefault="002E781E" w:rsidP="002E781E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НДС-20% от выручки без НДС</w:t>
      </w:r>
      <w:r w:rsidRPr="002E781E">
        <w:rPr>
          <w:rFonts w:asciiTheme="minorHAnsi" w:eastAsiaTheme="minorHAnsi" w:hAnsiTheme="minorHAnsi" w:cstheme="minorBidi"/>
          <w:color w:val="FF0000"/>
          <w:lang w:val="ru-RU" w:bidi="ar-SA"/>
        </w:rPr>
        <w:t xml:space="preserve"> </w:t>
      </w:r>
    </w:p>
    <w:p w14:paraId="16069294" w14:textId="77777777" w:rsidR="002E781E" w:rsidRPr="002E781E" w:rsidRDefault="002E781E" w:rsidP="002E781E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Расходы на налоговые отчисления ФОТ (взносы) - 30,5% от ФОТ (ФОТ с учетом НДФЛ 13%)</w:t>
      </w:r>
    </w:p>
    <w:p w14:paraId="153206E5" w14:textId="1B06B656" w:rsidR="002E781E" w:rsidRPr="002E781E" w:rsidRDefault="002E781E" w:rsidP="002E781E">
      <w:pPr>
        <w:numPr>
          <w:ilvl w:val="0"/>
          <w:numId w:val="5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bookmarkStart w:id="2" w:name="_Hlk33690322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Количество персонала рассчитывается из условия, что ЗП одного сотрудника равна 25 тыс. руб. в месяц, включая НДФЛ</w:t>
      </w:r>
      <w:bookmarkEnd w:id="2"/>
      <w:r>
        <w:rPr>
          <w:rFonts w:asciiTheme="minorHAnsi" w:eastAsiaTheme="minorHAnsi" w:hAnsiTheme="minorHAnsi" w:cstheme="minorBidi"/>
          <w:color w:val="auto"/>
          <w:lang w:val="ru-RU" w:bidi="ar-SA"/>
        </w:rPr>
        <w:t xml:space="preserve"> (</w:t>
      </w:r>
      <w:proofErr w:type="spellStart"/>
      <w:r>
        <w:rPr>
          <w:rFonts w:asciiTheme="minorHAnsi" w:eastAsiaTheme="minorHAnsi" w:hAnsiTheme="minorHAnsi" w:cstheme="minorBidi"/>
          <w:color w:val="auto"/>
          <w:lang w:val="ru-RU" w:bidi="ar-SA"/>
        </w:rPr>
        <w:t>справочно</w:t>
      </w:r>
      <w:proofErr w:type="spellEnd"/>
      <w:r>
        <w:rPr>
          <w:rFonts w:asciiTheme="minorHAnsi" w:eastAsiaTheme="minorHAnsi" w:hAnsiTheme="minorHAnsi" w:cstheme="minorBidi"/>
          <w:color w:val="auto"/>
          <w:lang w:val="ru-RU" w:bidi="ar-SA"/>
        </w:rPr>
        <w:t>)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.</w:t>
      </w:r>
    </w:p>
    <w:p w14:paraId="3B3F2B7A" w14:textId="77777777" w:rsidR="002E781E" w:rsidRPr="002E781E" w:rsidRDefault="002E781E" w:rsidP="002E781E">
      <w:pPr>
        <w:ind w:left="1440" w:firstLine="0"/>
        <w:contextualSpacing/>
        <w:rPr>
          <w:rFonts w:asciiTheme="minorHAnsi" w:eastAsiaTheme="minorHAnsi" w:hAnsiTheme="minorHAnsi" w:cstheme="minorBidi"/>
          <w:b/>
          <w:bCs/>
          <w:color w:val="auto"/>
          <w:lang w:val="ru-RU" w:bidi="ar-SA"/>
        </w:rPr>
      </w:pPr>
    </w:p>
    <w:p w14:paraId="0173A836" w14:textId="77777777" w:rsidR="002E781E" w:rsidRPr="002E781E" w:rsidRDefault="002E781E" w:rsidP="002E781E">
      <w:pPr>
        <w:numPr>
          <w:ilvl w:val="0"/>
          <w:numId w:val="4"/>
        </w:numPr>
        <w:contextualSpacing/>
        <w:rPr>
          <w:rFonts w:asciiTheme="minorHAnsi" w:eastAsiaTheme="minorHAnsi" w:hAnsiTheme="minorHAnsi" w:cstheme="minorBidi"/>
          <w:b/>
          <w:bCs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b/>
          <w:bCs/>
          <w:color w:val="auto"/>
          <w:lang w:val="ru-RU" w:bidi="ar-SA"/>
        </w:rPr>
        <w:t>Техническая эксплуатация</w:t>
      </w:r>
    </w:p>
    <w:p w14:paraId="4D08DEA2" w14:textId="77777777" w:rsidR="002E781E" w:rsidRPr="002E781E" w:rsidRDefault="002E781E" w:rsidP="002E781E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Выручка высчитывается одним из способов:</w:t>
      </w:r>
    </w:p>
    <w:p w14:paraId="6851BD79" w14:textId="77777777" w:rsidR="002E781E" w:rsidRPr="002E781E" w:rsidRDefault="002E781E" w:rsidP="002E781E">
      <w:pPr>
        <w:numPr>
          <w:ilvl w:val="1"/>
          <w:numId w:val="6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</w:t>
      </w:r>
      <w:r w:rsidRPr="002E781E">
        <w:rPr>
          <w:rFonts w:asciiTheme="minorHAnsi" w:eastAsiaTheme="minorHAnsi" w:hAnsiTheme="minorHAnsi" w:cstheme="minorBidi"/>
          <w:b/>
          <w:bCs/>
          <w:color w:val="538135" w:themeColor="accent6" w:themeShade="BF"/>
          <w:u w:val="single"/>
          <w:lang w:val="ru-RU" w:bidi="ar-SA"/>
        </w:rPr>
        <w:t>Ориентировочная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стоимость, руб./</w:t>
      </w:r>
      <w:proofErr w:type="spellStart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кв.м</w:t>
      </w:r>
      <w:proofErr w:type="spellEnd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. в месяц без НДС согласно драйверам:</w:t>
      </w:r>
    </w:p>
    <w:p w14:paraId="22DEC159" w14:textId="77777777" w:rsidR="002E781E" w:rsidRPr="002E781E" w:rsidRDefault="002E781E" w:rsidP="002E781E">
      <w:pPr>
        <w:ind w:left="1494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FOOD- 75 </w:t>
      </w:r>
    </w:p>
    <w:p w14:paraId="56AC2682" w14:textId="77777777" w:rsidR="002E781E" w:rsidRPr="002E781E" w:rsidRDefault="002E781E" w:rsidP="002E781E">
      <w:pPr>
        <w:ind w:left="1494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NONFOOD- 60</w:t>
      </w:r>
    </w:p>
    <w:p w14:paraId="254E2564" w14:textId="77777777" w:rsidR="002E781E" w:rsidRPr="002E781E" w:rsidRDefault="002E781E" w:rsidP="002E781E">
      <w:pPr>
        <w:ind w:left="1494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Автосалоны- 75</w:t>
      </w:r>
    </w:p>
    <w:p w14:paraId="41FD30D7" w14:textId="77777777" w:rsidR="002E781E" w:rsidRPr="002E781E" w:rsidRDefault="002E781E" w:rsidP="002E781E">
      <w:pPr>
        <w:ind w:left="1494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Телекоммуникации- 75</w:t>
      </w:r>
    </w:p>
    <w:p w14:paraId="294774D5" w14:textId="77777777" w:rsidR="002E781E" w:rsidRPr="002E781E" w:rsidRDefault="002E781E" w:rsidP="002E781E">
      <w:pPr>
        <w:ind w:left="1494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Банки-120</w:t>
      </w:r>
    </w:p>
    <w:p w14:paraId="3559E938" w14:textId="77777777" w:rsidR="002E781E" w:rsidRPr="002E781E" w:rsidRDefault="002E781E" w:rsidP="002E781E">
      <w:pPr>
        <w:ind w:left="1494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proofErr w:type="spellStart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HoReCa</w:t>
      </w:r>
      <w:proofErr w:type="spellEnd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-</w:t>
      </w:r>
      <w:r w:rsidRPr="002E781E">
        <w:rPr>
          <w:rFonts w:asciiTheme="minorHAnsi" w:eastAsiaTheme="minorHAnsi" w:hAnsiTheme="minorHAnsi" w:cstheme="minorBidi"/>
          <w:color w:val="auto"/>
          <w:lang w:bidi="ar-SA"/>
        </w:rPr>
        <w:t>12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0</w:t>
      </w:r>
    </w:p>
    <w:p w14:paraId="5554DB04" w14:textId="77777777" w:rsidR="002E781E" w:rsidRPr="002E781E" w:rsidRDefault="002E781E" w:rsidP="002E781E">
      <w:pPr>
        <w:numPr>
          <w:ilvl w:val="1"/>
          <w:numId w:val="6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Выручку присылает член АКФО согласно ТЗ и осмотру объекта/</w:t>
      </w:r>
      <w:proofErr w:type="spellStart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ов</w:t>
      </w:r>
      <w:proofErr w:type="spellEnd"/>
    </w:p>
    <w:p w14:paraId="336301D8" w14:textId="2CF379F9" w:rsidR="002E781E" w:rsidRPr="002E781E" w:rsidRDefault="002E781E" w:rsidP="002E781E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ФОТ, включая НДФЛ</w:t>
      </w:r>
      <w:r w:rsidR="00F83A2D">
        <w:rPr>
          <w:rFonts w:asciiTheme="minorHAnsi" w:eastAsiaTheme="minorHAnsi" w:hAnsiTheme="minorHAnsi" w:cstheme="minorBidi"/>
          <w:color w:val="auto"/>
          <w:lang w:val="ru-RU" w:bidi="ar-SA"/>
        </w:rPr>
        <w:t xml:space="preserve">, </w:t>
      </w: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- 40% от выручки без учета налоговых отчислений на взносы</w:t>
      </w:r>
    </w:p>
    <w:p w14:paraId="784A89B1" w14:textId="77777777" w:rsidR="002E781E" w:rsidRPr="002E781E" w:rsidRDefault="002E781E" w:rsidP="002E781E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 xml:space="preserve"> НДС-20% от выручки без НДС </w:t>
      </w:r>
    </w:p>
    <w:p w14:paraId="5E913D6A" w14:textId="77777777" w:rsidR="002E781E" w:rsidRPr="002E781E" w:rsidRDefault="002E781E" w:rsidP="002E781E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Расходы на налоговые отчисления ФОТ (взносы) - 30,2% от ФОТ (ФОТ с учетом НДФЛ 13%)</w:t>
      </w:r>
    </w:p>
    <w:p w14:paraId="04EDFDED" w14:textId="77777777" w:rsidR="002E781E" w:rsidRPr="002E781E" w:rsidRDefault="002E781E" w:rsidP="002E781E">
      <w:pPr>
        <w:numPr>
          <w:ilvl w:val="0"/>
          <w:numId w:val="6"/>
        </w:numPr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Количество персонала рассчитывается из условия, что ЗП одного сотрудника равна 55 тыс. руб. в месяц, включая НДФЛ (</w:t>
      </w:r>
      <w:proofErr w:type="spellStart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справочно</w:t>
      </w:r>
      <w:proofErr w:type="spellEnd"/>
      <w:r w:rsidRPr="002E781E">
        <w:rPr>
          <w:rFonts w:asciiTheme="minorHAnsi" w:eastAsiaTheme="minorHAnsi" w:hAnsiTheme="minorHAnsi" w:cstheme="minorBidi"/>
          <w:color w:val="auto"/>
          <w:lang w:val="ru-RU" w:bidi="ar-SA"/>
        </w:rPr>
        <w:t>).</w:t>
      </w:r>
    </w:p>
    <w:p w14:paraId="39332E96" w14:textId="77777777" w:rsidR="002E781E" w:rsidRPr="002E781E" w:rsidRDefault="002E781E" w:rsidP="002E781E">
      <w:pPr>
        <w:ind w:left="1494" w:firstLine="0"/>
        <w:contextualSpacing/>
        <w:rPr>
          <w:rFonts w:asciiTheme="minorHAnsi" w:eastAsiaTheme="minorHAnsi" w:hAnsiTheme="minorHAnsi" w:cstheme="minorBidi"/>
          <w:color w:val="auto"/>
          <w:lang w:val="ru-RU" w:bidi="ar-SA"/>
        </w:rPr>
      </w:pPr>
    </w:p>
    <w:p w14:paraId="5389E302" w14:textId="3A9A24CB" w:rsidR="007939B6" w:rsidRPr="005A084F" w:rsidRDefault="007F470F" w:rsidP="005A084F">
      <w:pPr>
        <w:pStyle w:val="a4"/>
        <w:rPr>
          <w:b/>
          <w:lang w:val="ru-RU"/>
        </w:rPr>
      </w:pPr>
      <w:r w:rsidRPr="0067602F">
        <w:rPr>
          <w:lang w:val="ru-RU"/>
        </w:rPr>
        <w:t xml:space="preserve">      </w:t>
      </w:r>
      <w:r w:rsidR="001861FC" w:rsidRPr="005A084F">
        <w:rPr>
          <w:b/>
          <w:lang w:val="ru-RU"/>
        </w:rPr>
        <w:t xml:space="preserve">Руководитель Комитета </w:t>
      </w:r>
      <w:bookmarkStart w:id="3" w:name="_GoBack"/>
      <w:bookmarkEnd w:id="3"/>
      <w:r w:rsidR="007939B6" w:rsidRPr="005A084F">
        <w:rPr>
          <w:b/>
          <w:lang w:val="ru-RU"/>
        </w:rPr>
        <w:t xml:space="preserve">по стандартам и                 </w:t>
      </w:r>
      <w:r w:rsidR="00971694">
        <w:rPr>
          <w:b/>
          <w:lang w:val="ru-RU"/>
        </w:rPr>
        <w:t xml:space="preserve"> </w:t>
      </w:r>
      <w:r w:rsidR="007939B6" w:rsidRPr="005A084F">
        <w:rPr>
          <w:b/>
          <w:lang w:val="ru-RU"/>
        </w:rPr>
        <w:t xml:space="preserve">                М. Харламов</w:t>
      </w:r>
    </w:p>
    <w:p w14:paraId="6BD6A20F" w14:textId="77777777" w:rsidR="003D1721" w:rsidRPr="005A084F" w:rsidRDefault="007939B6" w:rsidP="005A084F">
      <w:pPr>
        <w:pStyle w:val="a4"/>
        <w:rPr>
          <w:b/>
          <w:lang w:val="ru-RU"/>
        </w:rPr>
      </w:pPr>
      <w:r w:rsidRPr="005A084F">
        <w:rPr>
          <w:b/>
          <w:lang w:val="ru-RU"/>
        </w:rPr>
        <w:t xml:space="preserve">      образовательной деятельности</w:t>
      </w:r>
      <w:r w:rsidR="001861FC" w:rsidRPr="005A084F">
        <w:rPr>
          <w:b/>
          <w:lang w:val="ru-RU"/>
        </w:rPr>
        <w:t xml:space="preserve">                                            </w:t>
      </w:r>
    </w:p>
    <w:p w14:paraId="24140D97" w14:textId="77777777" w:rsidR="007939B6" w:rsidRDefault="007939B6">
      <w:pPr>
        <w:ind w:left="386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14:paraId="0CE32358" w14:textId="77777777" w:rsidR="003D1721" w:rsidRDefault="001861FC">
      <w:pPr>
        <w:ind w:left="386"/>
        <w:rPr>
          <w:lang w:val="ru-RU"/>
        </w:rPr>
      </w:pPr>
      <w:r w:rsidRPr="00190919">
        <w:rPr>
          <w:b/>
          <w:lang w:val="ru-RU"/>
        </w:rPr>
        <w:t xml:space="preserve">Ответственный секретарь </w:t>
      </w:r>
      <w:r w:rsidR="005A084F">
        <w:rPr>
          <w:b/>
          <w:lang w:val="ru-RU"/>
        </w:rPr>
        <w:t>комитетов</w:t>
      </w:r>
      <w:r w:rsidRPr="00190919">
        <w:rPr>
          <w:b/>
          <w:lang w:val="ru-RU"/>
        </w:rPr>
        <w:t xml:space="preserve">                      </w:t>
      </w:r>
      <w:r w:rsidR="007939B6">
        <w:rPr>
          <w:b/>
          <w:lang w:val="ru-RU"/>
        </w:rPr>
        <w:t xml:space="preserve">                  </w:t>
      </w:r>
      <w:r w:rsidRPr="00190919">
        <w:rPr>
          <w:b/>
          <w:lang w:val="ru-RU"/>
        </w:rPr>
        <w:t xml:space="preserve">    Г. </w:t>
      </w:r>
      <w:proofErr w:type="spellStart"/>
      <w:r w:rsidRPr="00190919">
        <w:rPr>
          <w:b/>
          <w:lang w:val="ru-RU"/>
        </w:rPr>
        <w:t>Дасевич</w:t>
      </w:r>
      <w:proofErr w:type="spellEnd"/>
      <w:r w:rsidRPr="00190919">
        <w:rPr>
          <w:b/>
          <w:lang w:val="ru-RU"/>
        </w:rPr>
        <w:t xml:space="preserve"> </w:t>
      </w:r>
      <w:r w:rsidRPr="00190919">
        <w:rPr>
          <w:lang w:val="ru-RU"/>
        </w:rPr>
        <w:t xml:space="preserve"> </w:t>
      </w:r>
    </w:p>
    <w:sectPr w:rsidR="003D1721" w:rsidSect="007F470F">
      <w:pgSz w:w="11905" w:h="16840"/>
      <w:pgMar w:top="568" w:right="776" w:bottom="426" w:left="16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E2BF6"/>
    <w:multiLevelType w:val="multilevel"/>
    <w:tmpl w:val="5A7EFDC6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2FFE4D01"/>
    <w:multiLevelType w:val="hybridMultilevel"/>
    <w:tmpl w:val="4184E9F8"/>
    <w:lvl w:ilvl="0" w:tplc="DC30D80E">
      <w:start w:val="1"/>
      <w:numFmt w:val="decimal"/>
      <w:lvlText w:val="%1."/>
      <w:lvlJc w:val="left"/>
      <w:pPr>
        <w:ind w:left="375" w:hanging="360"/>
      </w:pPr>
      <w:rPr>
        <w:rFonts w:ascii="Calibri" w:eastAsia="Calibri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33114984"/>
    <w:multiLevelType w:val="multilevel"/>
    <w:tmpl w:val="F72291C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61553D39"/>
    <w:multiLevelType w:val="multilevel"/>
    <w:tmpl w:val="FFFFFFFF"/>
    <w:lvl w:ilvl="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C6287D"/>
    <w:multiLevelType w:val="hybridMultilevel"/>
    <w:tmpl w:val="D660CDF8"/>
    <w:lvl w:ilvl="0" w:tplc="E898D25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6D8677F5"/>
    <w:multiLevelType w:val="hybridMultilevel"/>
    <w:tmpl w:val="A6300B7A"/>
    <w:lvl w:ilvl="0" w:tplc="5BE86C3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7B1A5FB5"/>
    <w:multiLevelType w:val="multilevel"/>
    <w:tmpl w:val="C9A69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4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721"/>
    <w:rsid w:val="000C0814"/>
    <w:rsid w:val="00147A87"/>
    <w:rsid w:val="0018486E"/>
    <w:rsid w:val="001861FC"/>
    <w:rsid w:val="00190919"/>
    <w:rsid w:val="0028001D"/>
    <w:rsid w:val="002E781E"/>
    <w:rsid w:val="00372CCF"/>
    <w:rsid w:val="003D1721"/>
    <w:rsid w:val="00466CE5"/>
    <w:rsid w:val="004C4E78"/>
    <w:rsid w:val="005744FF"/>
    <w:rsid w:val="005A084F"/>
    <w:rsid w:val="00606258"/>
    <w:rsid w:val="0067602F"/>
    <w:rsid w:val="006C649D"/>
    <w:rsid w:val="00704E98"/>
    <w:rsid w:val="007939B6"/>
    <w:rsid w:val="007F470F"/>
    <w:rsid w:val="00815722"/>
    <w:rsid w:val="0089214A"/>
    <w:rsid w:val="00971694"/>
    <w:rsid w:val="00A12F27"/>
    <w:rsid w:val="00AB558C"/>
    <w:rsid w:val="00AC31EF"/>
    <w:rsid w:val="00AD728C"/>
    <w:rsid w:val="00AE6F76"/>
    <w:rsid w:val="00AF26D8"/>
    <w:rsid w:val="00B12399"/>
    <w:rsid w:val="00B259E9"/>
    <w:rsid w:val="00B91589"/>
    <w:rsid w:val="00C4074D"/>
    <w:rsid w:val="00C93183"/>
    <w:rsid w:val="00D07ACF"/>
    <w:rsid w:val="00D464C5"/>
    <w:rsid w:val="00DE72D9"/>
    <w:rsid w:val="00F83A2D"/>
    <w:rsid w:val="00F86994"/>
    <w:rsid w:val="00FB5A9A"/>
    <w:rsid w:val="00FE7524"/>
    <w:rsid w:val="00FF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9F09"/>
  <w15:docId w15:val="{CC09538C-FD0B-1045-BFB7-D0A43E0D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25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98"/>
    <w:pPr>
      <w:ind w:left="720"/>
      <w:contextualSpacing/>
    </w:pPr>
  </w:style>
  <w:style w:type="paragraph" w:styleId="a4">
    <w:name w:val="No Spacing"/>
    <w:uiPriority w:val="1"/>
    <w:qFormat/>
    <w:rsid w:val="005A084F"/>
    <w:pPr>
      <w:spacing w:after="0" w:line="240" w:lineRule="auto"/>
      <w:ind w:left="25" w:hanging="10"/>
    </w:pPr>
    <w:rPr>
      <w:rFonts w:ascii="Calibri" w:eastAsia="Calibri" w:hAnsi="Calibri" w:cs="Calibri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Роман Чернец</cp:lastModifiedBy>
  <cp:revision>2</cp:revision>
  <dcterms:created xsi:type="dcterms:W3CDTF">2020-03-09T11:20:00Z</dcterms:created>
  <dcterms:modified xsi:type="dcterms:W3CDTF">2020-03-09T11:20:00Z</dcterms:modified>
</cp:coreProperties>
</file>